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 класс. Суббота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Задания на   11 апреля</w:t>
      </w:r>
    </w:p>
    <w:tbl>
      <w:tblPr>
        <w:tblStyle w:val="Table1"/>
        <w:tblW w:w="9810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810"/>
        <w:tblGridChange w:id="0">
          <w:tblGrid>
            <w:gridCol w:w="9810"/>
          </w:tblGrid>
        </w:tblGridChange>
      </w:tblGrid>
      <w:tr>
        <w:tc>
          <w:tcPr/>
          <w:p w:rsidR="00000000" w:rsidDel="00000000" w:rsidP="00000000" w:rsidRDefault="00000000" w:rsidRPr="00000000" w14:paraId="0000000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Математика  Тема:Контрольная работа №11 по теме “Умножение и деление рациональных чисел” Работу (фото) отправить учителю по личному ватсапу.</w:t>
            </w:r>
          </w:p>
        </w:tc>
      </w:tr>
      <w:tr>
        <w:tc>
          <w:tcPr/>
          <w:p w:rsidR="00000000" w:rsidDel="00000000" w:rsidP="00000000" w:rsidRDefault="00000000" w:rsidRPr="00000000" w14:paraId="0000000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Родной язык Тема 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Служебные части речи, предлоги. Учебник 154 - 155стр. Дом. зад: </w:t>
            </w:r>
            <w:r w:rsidDel="00000000" w:rsidR="00000000" w:rsidRPr="00000000">
              <w:rPr>
                <w:sz w:val="28"/>
                <w:szCs w:val="28"/>
                <w:rtl w:val="0"/>
              </w:rPr>
              <w:t xml:space="preserve">Ознакомиться с правилами на стр. 155, выполнить упр334 на стр. 154 письменно, отправить учителю по личному ватсапу.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0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Русский язык1. Распознавание разноспрягаемых глаголов: работа по таблице стр.106.</w:t>
            </w:r>
          </w:p>
          <w:p w:rsidR="00000000" w:rsidDel="00000000" w:rsidP="00000000" w:rsidRDefault="00000000" w:rsidRPr="00000000" w14:paraId="00000006">
            <w:pPr>
              <w:spacing w:after="0" w:before="240"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 Указать время, число, лицо разноспрягаемых гл.6 упр.522, составить предложения простые и сложные с глаголами в рамке. Анализ таблицы на стр.107 и сделать вывод по данному вопросу.</w:t>
            </w:r>
          </w:p>
          <w:p w:rsidR="00000000" w:rsidDel="00000000" w:rsidP="00000000" w:rsidRDefault="00000000" w:rsidRPr="00000000" w14:paraId="00000007">
            <w:pPr>
              <w:spacing w:after="0" w:before="240"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3.Упр.524: проспрягать данные глаголы, используя таблицы стр.106, 107.</w:t>
            </w:r>
          </w:p>
          <w:p w:rsidR="00000000" w:rsidDel="00000000" w:rsidP="00000000" w:rsidRDefault="00000000" w:rsidRPr="00000000" w14:paraId="0000000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4. Творческое задание по упр.526:Составить и записать диалог на тему «За завтраком», пользуясь правилами этикета, записанных в таблице стр.108.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0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Литература Герой-повествователь  в рассказе Ф. Искандера «Тринадцатый подвиг Геракла». Учебник, стр.157. Творческое задание. Написать характеристику по плану, заданному на стр.157</w:t>
            </w:r>
          </w:p>
        </w:tc>
      </w:tr>
      <w:tr>
        <w:tc>
          <w:tcPr/>
          <w:p w:rsidR="00000000" w:rsidDel="00000000" w:rsidP="00000000" w:rsidRDefault="00000000" w:rsidRPr="00000000" w14:paraId="0000000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История. Борьба за русские земли между Литовским и Московским государствами. Объединение русских земель вокруг Москвы. Дистанционная платформа РЭШ </w:t>
            </w:r>
            <w:hyperlink r:id="rId6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4"/>
                  <w:szCs w:val="24"/>
                  <w:u w:val="single"/>
                  <w:rtl w:val="0"/>
                </w:rPr>
                <w:t xml:space="preserve">https://resh.edu.ru/subject/lesson/7918/start/253909/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. Ответить на 1, 2 вопросы тренировочных заданий и отправить учителю на личный ватсап. </w:t>
            </w:r>
          </w:p>
        </w:tc>
      </w:tr>
    </w:tbl>
    <w:p w:rsidR="00000000" w:rsidDel="00000000" w:rsidP="00000000" w:rsidRDefault="00000000" w:rsidRPr="00000000" w14:paraId="0000000B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/>
      </w:pPr>
      <w:r w:rsidDel="00000000" w:rsidR="00000000" w:rsidRPr="00000000">
        <w:rPr>
          <w:rtl w:val="0"/>
        </w:rPr>
      </w:r>
    </w:p>
    <w:sectPr>
      <w:pgSz w:h="16838" w:w="11906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resh.edu.ru/subject/lesson/7918/start/253909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